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3C" w:rsidRPr="008C7D70" w:rsidRDefault="0085243C" w:rsidP="0085243C">
      <w:pPr>
        <w:rPr>
          <w:rFonts w:cs="Arial"/>
          <w:noProof/>
          <w:szCs w:val="22"/>
        </w:rPr>
      </w:pPr>
    </w:p>
    <w:p w:rsidR="005C1057" w:rsidRPr="008C7D70" w:rsidRDefault="005C1057" w:rsidP="005C1057">
      <w:pPr>
        <w:pStyle w:val="Kolofontekst"/>
        <w:framePr w:w="0" w:hRule="auto" w:hSpace="0" w:wrap="auto" w:vAnchor="margin" w:hAnchor="text" w:xAlign="left" w:yAlign="inline"/>
        <w:tabs>
          <w:tab w:val="left" w:pos="6804"/>
        </w:tabs>
      </w:pPr>
      <w:r w:rsidRPr="008C7D70">
        <w:tab/>
        <w:t xml:space="preserve">Sagsnr.: </w:t>
      </w:r>
      <w:r w:rsidR="008C7D70" w:rsidRPr="008C7D70">
        <w:t>14/6930</w:t>
      </w:r>
    </w:p>
    <w:p w:rsidR="005C1057" w:rsidRPr="008C7D70" w:rsidRDefault="005C1057" w:rsidP="005C1057">
      <w:pPr>
        <w:pStyle w:val="Kolofontekst"/>
        <w:framePr w:w="0" w:hRule="auto" w:hSpace="0" w:wrap="auto" w:vAnchor="margin" w:hAnchor="text" w:xAlign="left" w:yAlign="inline"/>
        <w:tabs>
          <w:tab w:val="left" w:pos="6804"/>
        </w:tabs>
      </w:pPr>
      <w:r w:rsidRPr="008C7D70">
        <w:tab/>
        <w:t xml:space="preserve">Dokumentnr.: </w:t>
      </w:r>
      <w:r w:rsidR="008C7D70" w:rsidRPr="008C7D70">
        <w:t>63617/15</w:t>
      </w:r>
    </w:p>
    <w:p w:rsidR="0085243C" w:rsidRPr="008C7D70" w:rsidRDefault="0085243C" w:rsidP="0085243C">
      <w:pPr>
        <w:rPr>
          <w:rFonts w:cs="Arial"/>
          <w:noProof/>
          <w:szCs w:val="22"/>
        </w:rPr>
      </w:pPr>
    </w:p>
    <w:p w:rsidR="0085243C" w:rsidRPr="008C7D70" w:rsidRDefault="0099631A" w:rsidP="0085243C">
      <w:pPr>
        <w:pStyle w:val="Overskrift1"/>
        <w:rPr>
          <w:noProof/>
          <w:lang w:val="da-DK"/>
        </w:rPr>
      </w:pPr>
      <w:r>
        <w:rPr>
          <w:noProof/>
          <w:lang w:val="da-DK"/>
        </w:rPr>
        <w:t>T</w:t>
      </w:r>
      <w:r w:rsidR="008C7D70" w:rsidRPr="008C7D70">
        <w:rPr>
          <w:noProof/>
          <w:lang w:val="da-DK"/>
        </w:rPr>
        <w:t>akstbl</w:t>
      </w:r>
      <w:r w:rsidR="00A652B8">
        <w:rPr>
          <w:noProof/>
          <w:lang w:val="da-DK"/>
        </w:rPr>
        <w:t>a</w:t>
      </w:r>
      <w:r w:rsidR="008C7D70" w:rsidRPr="008C7D70">
        <w:rPr>
          <w:noProof/>
          <w:lang w:val="da-DK"/>
        </w:rPr>
        <w:t>dsskabelon</w:t>
      </w:r>
    </w:p>
    <w:p w:rsidR="008C7D70" w:rsidRPr="0099631A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  <w:r w:rsidRPr="0099631A">
        <w:t xml:space="preserve">XXXXX VANDVÆRK </w:t>
      </w:r>
    </w:p>
    <w:p w:rsidR="008C7D70" w:rsidRPr="00FF7211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  <w:r w:rsidRPr="00FF7211">
        <w:t>Vandværkets kontaktadresse</w:t>
      </w:r>
      <w:r w:rsidRPr="00FF7211">
        <w:tab/>
      </w:r>
    </w:p>
    <w:p w:rsidR="008C7D70" w:rsidRPr="00FF7211" w:rsidRDefault="000E697F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  <w:r w:rsidRPr="000E697F">
        <w:rPr>
          <w:lang w:val="en-US"/>
        </w:rPr>
        <w:pict>
          <v:line id="Lige forbindels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2.45pt" to="446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" o:allowincell="f" strokeweight="2pt"/>
        </w:pict>
      </w:r>
    </w:p>
    <w:p w:rsidR="008C7D70" w:rsidRPr="00FF7211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</w:p>
    <w:p w:rsidR="008C7D70" w:rsidRPr="008C7D70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  <w:rPr>
          <w:lang w:val="en-US"/>
        </w:rPr>
      </w:pPr>
      <w:r w:rsidRPr="008C7D70">
        <w:rPr>
          <w:lang w:val="en-US"/>
        </w:rPr>
        <w:t>Takstb</w:t>
      </w:r>
      <w:r w:rsidR="00A652B8">
        <w:rPr>
          <w:lang w:val="en-US"/>
        </w:rPr>
        <w:t>l</w:t>
      </w:r>
      <w:r w:rsidRPr="008C7D70">
        <w:rPr>
          <w:lang w:val="en-US"/>
        </w:rPr>
        <w:t>ad 20xx</w:t>
      </w:r>
    </w:p>
    <w:p w:rsidR="008C7D70" w:rsidRPr="008C7D70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  <w:rPr>
          <w:lang w:val="en-U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1"/>
        <w:gridCol w:w="416"/>
        <w:gridCol w:w="1214"/>
        <w:gridCol w:w="1214"/>
      </w:tblGrid>
      <w:tr w:rsidR="008C7D70" w:rsidRPr="008C7D70" w:rsidTr="00700F7A">
        <w:tc>
          <w:tcPr>
            <w:tcW w:w="655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Driftsbidrag</w:t>
            </w:r>
          </w:p>
        </w:tc>
        <w:tc>
          <w:tcPr>
            <w:tcW w:w="3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 xml:space="preserve">Excl. moms </w:t>
            </w: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 xml:space="preserve">Incl. moms </w:t>
            </w:r>
          </w:p>
        </w:tc>
      </w:tr>
      <w:tr w:rsidR="008C7D70" w:rsidRPr="008C7D70" w:rsidTr="00700F7A">
        <w:tc>
          <w:tcPr>
            <w:tcW w:w="6550" w:type="dxa"/>
          </w:tcPr>
          <w:p w:rsidR="008C7D70" w:rsidRPr="0099631A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  <w:r w:rsidRPr="0099631A">
              <w:t>Fast årlig afgift pr. ejendom/bolig</w:t>
            </w:r>
          </w:p>
        </w:tc>
        <w:tc>
          <w:tcPr>
            <w:tcW w:w="3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8C7D70" w:rsidRPr="008C7D70" w:rsidTr="00700F7A">
        <w:tc>
          <w:tcPr>
            <w:tcW w:w="655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Målerafgift – årlig pr. vandmåler</w:t>
            </w:r>
          </w:p>
        </w:tc>
        <w:tc>
          <w:tcPr>
            <w:tcW w:w="3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8C7D70" w:rsidRPr="008C7D70" w:rsidTr="00700F7A">
        <w:tc>
          <w:tcPr>
            <w:tcW w:w="655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proofErr w:type="spellStart"/>
            <w:r w:rsidRPr="008C7D70">
              <w:rPr>
                <w:lang w:val="en-US"/>
              </w:rPr>
              <w:t>Vandafgift</w:t>
            </w:r>
            <w:proofErr w:type="spellEnd"/>
            <w:r w:rsidRPr="008C7D70">
              <w:rPr>
                <w:lang w:val="en-US"/>
              </w:rPr>
              <w:t xml:space="preserve"> pr. m3.</w:t>
            </w:r>
          </w:p>
        </w:tc>
        <w:tc>
          <w:tcPr>
            <w:tcW w:w="3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8C7D70" w:rsidRPr="008C7D70" w:rsidTr="00700F7A">
        <w:tc>
          <w:tcPr>
            <w:tcW w:w="6550" w:type="dxa"/>
          </w:tcPr>
          <w:p w:rsidR="008C7D70" w:rsidRPr="0099631A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  <w:r w:rsidRPr="0099631A">
              <w:t>Statsafgift af ledningsført vand pr. m3 (Vandskat)</w:t>
            </w:r>
          </w:p>
        </w:tc>
        <w:tc>
          <w:tcPr>
            <w:tcW w:w="3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</w:tr>
    </w:tbl>
    <w:p w:rsidR="008C7D70" w:rsidRPr="008C7D70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  <w:rPr>
          <w:lang w:val="en-US"/>
        </w:rPr>
      </w:pPr>
    </w:p>
    <w:p w:rsidR="008C7D70" w:rsidRPr="008C7D70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  <w:rPr>
          <w:lang w:val="en-U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2"/>
        <w:gridCol w:w="447"/>
        <w:gridCol w:w="1232"/>
        <w:gridCol w:w="1234"/>
      </w:tblGrid>
      <w:tr w:rsidR="008C7D70" w:rsidRPr="008C7D70" w:rsidTr="008C7D70">
        <w:tc>
          <w:tcPr>
            <w:tcW w:w="6052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Anlægsbidrag (tilslutningsafgift)</w:t>
            </w:r>
          </w:p>
        </w:tc>
        <w:tc>
          <w:tcPr>
            <w:tcW w:w="447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32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Excl. moms</w:t>
            </w:r>
          </w:p>
        </w:tc>
        <w:tc>
          <w:tcPr>
            <w:tcW w:w="1234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Incl. moms</w:t>
            </w:r>
          </w:p>
        </w:tc>
      </w:tr>
      <w:tr w:rsidR="008C7D70" w:rsidRPr="008C7D70" w:rsidTr="008C7D70">
        <w:tc>
          <w:tcPr>
            <w:tcW w:w="6052" w:type="dxa"/>
          </w:tcPr>
          <w:p w:rsidR="008C7D70" w:rsidRPr="0099631A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  <w:r w:rsidRPr="0099631A">
              <w:t>Hovedanlægsbidrag: pr. parcelhus, sommerhus, lejlighed, andelsbolig</w:t>
            </w:r>
          </w:p>
        </w:tc>
        <w:tc>
          <w:tcPr>
            <w:tcW w:w="447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232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34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8C7D70" w:rsidRPr="008C7D70" w:rsidTr="008C7D70">
        <w:tc>
          <w:tcPr>
            <w:tcW w:w="6052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 xml:space="preserve">                                    Øvrige forbrugere  0 – 500 m3/år</w:t>
            </w:r>
          </w:p>
        </w:tc>
        <w:tc>
          <w:tcPr>
            <w:tcW w:w="447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232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34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8C7D70" w:rsidRPr="008C7D70" w:rsidTr="008C7D70">
        <w:tc>
          <w:tcPr>
            <w:tcW w:w="6052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 xml:space="preserve">                                                 -               501 – 2.000 m3/år    (2 x bidrag)</w:t>
            </w:r>
          </w:p>
        </w:tc>
        <w:tc>
          <w:tcPr>
            <w:tcW w:w="447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232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34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8C7D70" w:rsidRPr="008C7D70" w:rsidTr="008C7D70">
        <w:tc>
          <w:tcPr>
            <w:tcW w:w="6052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 xml:space="preserve">                                                -            2.001 – 5.000 m3/år     (3 x bidrag)</w:t>
            </w:r>
          </w:p>
        </w:tc>
        <w:tc>
          <w:tcPr>
            <w:tcW w:w="447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232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34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8C7D70" w:rsidRPr="008C7D70" w:rsidTr="008C7D70">
        <w:tc>
          <w:tcPr>
            <w:tcW w:w="6052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 xml:space="preserve">                                                 -           5.001 – 10.000 m3/år   (4 x bidrag)</w:t>
            </w:r>
          </w:p>
        </w:tc>
        <w:tc>
          <w:tcPr>
            <w:tcW w:w="447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232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34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8C7D70" w:rsidRPr="008C7D70" w:rsidTr="008C7D70">
        <w:tc>
          <w:tcPr>
            <w:tcW w:w="6052" w:type="dxa"/>
          </w:tcPr>
          <w:p w:rsidR="008C7D70" w:rsidRPr="008C7D70" w:rsidRDefault="008C7D70" w:rsidP="0099631A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  <w:r w:rsidRPr="008C7D70">
              <w:t>Forsyningsledningsbidrag pr. ejendom (matr.nr.)</w:t>
            </w:r>
          </w:p>
        </w:tc>
        <w:tc>
          <w:tcPr>
            <w:tcW w:w="447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  <w:r w:rsidRPr="008C7D70">
              <w:t>kr.</w:t>
            </w:r>
          </w:p>
        </w:tc>
        <w:tc>
          <w:tcPr>
            <w:tcW w:w="1232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</w:p>
        </w:tc>
        <w:tc>
          <w:tcPr>
            <w:tcW w:w="1234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</w:p>
        </w:tc>
      </w:tr>
      <w:tr w:rsidR="008C7D70" w:rsidRPr="008C7D70" w:rsidTr="008C7D70">
        <w:tc>
          <w:tcPr>
            <w:tcW w:w="6052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  <w:r w:rsidRPr="008C7D70">
              <w:t>Stikledningsbidrag pr. stk</w:t>
            </w:r>
            <w:r w:rsidR="00A652B8">
              <w:t>.</w:t>
            </w:r>
          </w:p>
        </w:tc>
        <w:tc>
          <w:tcPr>
            <w:tcW w:w="447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  <w:r w:rsidRPr="008C7D70">
              <w:t>Kr.</w:t>
            </w:r>
          </w:p>
        </w:tc>
        <w:tc>
          <w:tcPr>
            <w:tcW w:w="1232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</w:p>
        </w:tc>
        <w:tc>
          <w:tcPr>
            <w:tcW w:w="1234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</w:p>
        </w:tc>
      </w:tr>
    </w:tbl>
    <w:p w:rsidR="008C7D70" w:rsidRPr="008C7D70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</w:p>
    <w:p w:rsidR="008C7D70" w:rsidRPr="008C7D70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  <w:r w:rsidRPr="008C7D70">
        <w:t xml:space="preserve">I erhvervsområder betales ikke forsyningsledningsbidrag. Byggemodningsforetagendet betaler i </w:t>
      </w:r>
      <w:r w:rsidRPr="00A652B8">
        <w:t>stedet de</w:t>
      </w:r>
      <w:r>
        <w:t xml:space="preserve"> </w:t>
      </w:r>
      <w:r w:rsidRPr="008C7D70">
        <w:t>faktiske udgifter til etablering af forsyningsledning, medens bidragene til hovedanlæg og stikledning betales af grundejer ved tilslutning.</w:t>
      </w:r>
    </w:p>
    <w:p w:rsidR="008C7D70" w:rsidRPr="008C7D70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</w:p>
    <w:p w:rsidR="008C7D70" w:rsidRPr="008C7D70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  <w:r w:rsidRPr="008C7D70">
        <w:t>Anlægsbidrag for tilslutning</w:t>
      </w:r>
      <w:r>
        <w:t>er</w:t>
      </w:r>
      <w:r w:rsidRPr="008C7D70">
        <w:t xml:space="preserve"> med forbrug over 10.000 m3</w:t>
      </w:r>
      <w:r>
        <w:t xml:space="preserve"> fastlægges efter forhandling.</w:t>
      </w:r>
    </w:p>
    <w:p w:rsidR="008C7D70" w:rsidRPr="008C7D70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</w:p>
    <w:p w:rsidR="008C7D70" w:rsidRPr="008C7D70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  <w:r w:rsidRPr="008C7D70">
        <w:t>Ved stigende forbrug, ændret anvendelse, om- eller tilbygning kan der opkræves et eller flere hovedanlægsbidrag svarende til ændringen iht. regulativ og fordelingsnøgle.</w:t>
      </w:r>
    </w:p>
    <w:p w:rsidR="008C7D70" w:rsidRPr="008C7D70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</w:p>
    <w:p w:rsidR="008C7D70" w:rsidRPr="0099631A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  <w:r w:rsidRPr="0099631A">
        <w:t xml:space="preserve">Forsynings- og stikledningsbidrag indeksreguleres hvert år pr. 1. januar efter ”Indeks for ledningsarbejder </w:t>
      </w:r>
    </w:p>
    <w:p w:rsidR="008C7D70" w:rsidRPr="0099631A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  <w:r w:rsidRPr="0099631A">
        <w:t>pr. 1. oktober”.</w:t>
      </w:r>
    </w:p>
    <w:p w:rsidR="008C7D70" w:rsidRPr="0099631A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</w:p>
    <w:p w:rsidR="008C7D70" w:rsidRPr="0099631A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  <w:r w:rsidRPr="0099631A">
        <w:t>Kontakt vandværket ved vandspild fra skjult ledning, hvor det eventuelt vil være muligt at få refusion af afgift for ledningsført vand (statsafgift, vandskat) og vandafgift til vandværket jfr. gældende lovgivning.</w:t>
      </w:r>
    </w:p>
    <w:p w:rsidR="008C7D70" w:rsidRPr="0099631A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8"/>
        <w:gridCol w:w="447"/>
        <w:gridCol w:w="1205"/>
        <w:gridCol w:w="1205"/>
      </w:tblGrid>
      <w:tr w:rsidR="008C7D70" w:rsidRPr="008C7D70" w:rsidTr="00700F7A">
        <w:tc>
          <w:tcPr>
            <w:tcW w:w="6527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Gebyrer</w:t>
            </w:r>
          </w:p>
        </w:tc>
        <w:tc>
          <w:tcPr>
            <w:tcW w:w="441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Excl. moms</w:t>
            </w: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Incl. moms</w:t>
            </w:r>
          </w:p>
        </w:tc>
      </w:tr>
      <w:tr w:rsidR="008C7D70" w:rsidRPr="008C7D70" w:rsidTr="00700F7A">
        <w:tc>
          <w:tcPr>
            <w:tcW w:w="6527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 xml:space="preserve">Rykkegebyr </w:t>
            </w:r>
          </w:p>
        </w:tc>
        <w:tc>
          <w:tcPr>
            <w:tcW w:w="441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Moms</w:t>
            </w:r>
            <w:r w:rsidR="00A652B8">
              <w:rPr>
                <w:lang w:val="en-US"/>
              </w:rPr>
              <w:t xml:space="preserve"> </w:t>
            </w:r>
            <w:r w:rsidRPr="008C7D70">
              <w:rPr>
                <w:lang w:val="en-US"/>
              </w:rPr>
              <w:t xml:space="preserve">frit </w:t>
            </w:r>
          </w:p>
        </w:tc>
      </w:tr>
      <w:tr w:rsidR="008C7D70" w:rsidRPr="008C7D70" w:rsidTr="00700F7A">
        <w:tc>
          <w:tcPr>
            <w:tcW w:w="6527" w:type="dxa"/>
          </w:tcPr>
          <w:p w:rsidR="008C7D70" w:rsidRPr="0099631A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  <w:r w:rsidRPr="0099631A">
              <w:t xml:space="preserve">For sen indsendelse af selvaflæsningskort </w:t>
            </w:r>
          </w:p>
        </w:tc>
        <w:tc>
          <w:tcPr>
            <w:tcW w:w="441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Moms</w:t>
            </w:r>
            <w:r w:rsidR="00A652B8">
              <w:rPr>
                <w:lang w:val="en-US"/>
              </w:rPr>
              <w:t xml:space="preserve"> </w:t>
            </w:r>
            <w:r w:rsidRPr="008C7D70">
              <w:rPr>
                <w:lang w:val="en-US"/>
              </w:rPr>
              <w:t xml:space="preserve">frit </w:t>
            </w:r>
          </w:p>
        </w:tc>
      </w:tr>
      <w:tr w:rsidR="008C7D70" w:rsidRPr="008C7D70" w:rsidTr="00700F7A">
        <w:tc>
          <w:tcPr>
            <w:tcW w:w="6527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Flyttegebyr</w:t>
            </w:r>
          </w:p>
        </w:tc>
        <w:tc>
          <w:tcPr>
            <w:tcW w:w="441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8C7D70" w:rsidRPr="008C7D70" w:rsidTr="00700F7A">
        <w:tc>
          <w:tcPr>
            <w:tcW w:w="6527" w:type="dxa"/>
          </w:tcPr>
          <w:p w:rsidR="008C7D70" w:rsidRPr="0099631A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  <w:r w:rsidRPr="0099631A">
              <w:t xml:space="preserve">Gebyr for aflæsning af vandmåler </w:t>
            </w:r>
          </w:p>
        </w:tc>
        <w:tc>
          <w:tcPr>
            <w:tcW w:w="441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Moms</w:t>
            </w:r>
            <w:r w:rsidR="00A652B8">
              <w:rPr>
                <w:lang w:val="en-US"/>
              </w:rPr>
              <w:t xml:space="preserve"> </w:t>
            </w:r>
            <w:r w:rsidRPr="008C7D70">
              <w:rPr>
                <w:lang w:val="en-US"/>
              </w:rPr>
              <w:t xml:space="preserve">frit </w:t>
            </w:r>
          </w:p>
        </w:tc>
      </w:tr>
      <w:tr w:rsidR="008C7D70" w:rsidRPr="008C7D70" w:rsidTr="00700F7A">
        <w:tc>
          <w:tcPr>
            <w:tcW w:w="6527" w:type="dxa"/>
          </w:tcPr>
          <w:p w:rsidR="008C7D70" w:rsidRPr="0099631A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  <w:r w:rsidRPr="0099631A">
              <w:t>Gebyr for oplysninger til advokat/ejendomsmægler v/hushandel</w:t>
            </w:r>
          </w:p>
        </w:tc>
        <w:tc>
          <w:tcPr>
            <w:tcW w:w="441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8C7D70" w:rsidRPr="008C7D70" w:rsidTr="00700F7A">
        <w:tc>
          <w:tcPr>
            <w:tcW w:w="6527" w:type="dxa"/>
          </w:tcPr>
          <w:p w:rsidR="008C7D70" w:rsidRPr="0099631A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  <w:r w:rsidRPr="0099631A">
              <w:t>Lukke gebyr + faktiske omkostninger ved lukning</w:t>
            </w:r>
          </w:p>
        </w:tc>
        <w:tc>
          <w:tcPr>
            <w:tcW w:w="441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Moms frit</w:t>
            </w:r>
          </w:p>
        </w:tc>
      </w:tr>
      <w:tr w:rsidR="008C7D70" w:rsidRPr="008C7D70" w:rsidTr="00700F7A">
        <w:tc>
          <w:tcPr>
            <w:tcW w:w="6527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lastRenderedPageBreak/>
              <w:t>Genåbningsgebyr + faktiske omkostninger genåbning</w:t>
            </w:r>
          </w:p>
        </w:tc>
        <w:tc>
          <w:tcPr>
            <w:tcW w:w="441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260" w:type="dxa"/>
          </w:tcPr>
          <w:p w:rsidR="008C7D70" w:rsidRPr="008C7D70" w:rsidRDefault="008C7D70" w:rsidP="008C7D70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</w:tr>
    </w:tbl>
    <w:p w:rsidR="008C7D70" w:rsidRPr="008C7D70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  <w:rPr>
          <w:lang w:val="en-US"/>
        </w:rPr>
      </w:pPr>
    </w:p>
    <w:p w:rsidR="008C7D70" w:rsidRPr="0099631A" w:rsidRDefault="0099631A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  <w:r>
        <w:rPr>
          <w:rFonts w:ascii="Helvetica" w:hAnsi="Helvetica" w:cs="Helvetica"/>
          <w:sz w:val="19"/>
          <w:szCs w:val="19"/>
        </w:rPr>
        <w:t xml:space="preserve">Vandforsyningen kan </w:t>
      </w:r>
      <w:r w:rsidR="00FF7211">
        <w:rPr>
          <w:rFonts w:ascii="Helvetica" w:hAnsi="Helvetica" w:cs="Helvetica"/>
          <w:sz w:val="19"/>
          <w:szCs w:val="19"/>
        </w:rPr>
        <w:t xml:space="preserve">alene </w:t>
      </w:r>
      <w:r>
        <w:rPr>
          <w:rFonts w:ascii="Helvetica" w:hAnsi="Helvetica" w:cs="Helvetica"/>
          <w:sz w:val="19"/>
          <w:szCs w:val="19"/>
        </w:rPr>
        <w:t>opkræve de takster, der fremgår af takstbladet</w:t>
      </w:r>
      <w:r w:rsidR="003F65E1">
        <w:rPr>
          <w:rFonts w:ascii="Helvetica" w:hAnsi="Helvetica" w:cs="Helvetica"/>
          <w:sz w:val="19"/>
          <w:szCs w:val="19"/>
        </w:rPr>
        <w:t>.</w:t>
      </w:r>
    </w:p>
    <w:p w:rsidR="0099631A" w:rsidRPr="0099631A" w:rsidRDefault="0099631A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</w:p>
    <w:p w:rsidR="008C7D70" w:rsidRPr="0099631A" w:rsidRDefault="008C7D70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  <w:r w:rsidRPr="0099631A">
        <w:t>Drifts- og anlægsbidr</w:t>
      </w:r>
      <w:r w:rsidR="001F4E94">
        <w:t>ag godkendt af Vordingborg Kommune</w:t>
      </w:r>
      <w:r w:rsidRPr="0099631A">
        <w:t>, den_____ / 20xx</w:t>
      </w:r>
      <w:bookmarkStart w:id="0" w:name="_GoBack"/>
      <w:bookmarkEnd w:id="0"/>
      <w:r w:rsidRPr="0099631A">
        <w:t>.</w:t>
      </w:r>
    </w:p>
    <w:p w:rsidR="002B6CD5" w:rsidRPr="002B6CD5" w:rsidRDefault="002B6CD5" w:rsidP="0085243C"/>
    <w:sectPr w:rsidR="002B6CD5" w:rsidRPr="002B6CD5" w:rsidSect="003B3BF5">
      <w:footerReference w:type="even" r:id="rId7"/>
      <w:footerReference w:type="default" r:id="rId8"/>
      <w:headerReference w:type="first" r:id="rId9"/>
      <w:pgSz w:w="11906" w:h="16838"/>
      <w:pgMar w:top="1701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D70" w:rsidRDefault="008C7D70">
      <w:r>
        <w:separator/>
      </w:r>
    </w:p>
  </w:endnote>
  <w:endnote w:type="continuationSeparator" w:id="0">
    <w:p w:rsidR="008C7D70" w:rsidRDefault="008C7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802" w:rsidRDefault="000E697F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5F6802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5F6802" w:rsidRDefault="005F6802" w:rsidP="005519FA">
    <w:pPr>
      <w:pStyle w:val="Sidefo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802" w:rsidRDefault="000E697F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5F6802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A652B8">
      <w:rPr>
        <w:rStyle w:val="Sidetal"/>
        <w:noProof/>
      </w:rPr>
      <w:t>2</w:t>
    </w:r>
    <w:r>
      <w:rPr>
        <w:rStyle w:val="Sidetal"/>
      </w:rPr>
      <w:fldChar w:fldCharType="end"/>
    </w:r>
  </w:p>
  <w:p w:rsidR="005F6802" w:rsidRDefault="005F6802" w:rsidP="005519FA">
    <w:pPr>
      <w:pStyle w:val="Sidefo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D70" w:rsidRDefault="008C7D70">
      <w:r>
        <w:separator/>
      </w:r>
    </w:p>
  </w:footnote>
  <w:footnote w:type="continuationSeparator" w:id="0">
    <w:p w:rsidR="008C7D70" w:rsidRDefault="008C7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802" w:rsidRPr="0085243C" w:rsidRDefault="005F6802" w:rsidP="00591B9E">
    <w:pPr>
      <w:pStyle w:val="Sidehoved"/>
      <w:rPr>
        <w:sz w:val="36"/>
      </w:rPr>
    </w:pPr>
    <w:r w:rsidRPr="007A2E4A">
      <w:rPr>
        <w:noProof/>
        <w:sz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3744595</wp:posOffset>
          </wp:positionH>
          <wp:positionV relativeFrom="paragraph">
            <wp:posOffset>-58329</wp:posOffset>
          </wp:positionV>
          <wp:extent cx="2509982" cy="742208"/>
          <wp:effectExtent l="19050" t="0" r="4618" b="0"/>
          <wp:wrapNone/>
          <wp:docPr id="1" name="Billede 2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jold_navn_lille_4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1304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docVars>
    <w:docVar w:name="OfficeInstanceGUID" w:val="{FA1EE051-282E-4AA3-8B29-1476CE5302D2}"/>
    <w:docVar w:name="SaveInTemplateCenterEnabled" w:val="False"/>
  </w:docVars>
  <w:rsids>
    <w:rsidRoot w:val="00EB6B30"/>
    <w:rsid w:val="000400F5"/>
    <w:rsid w:val="000A05FA"/>
    <w:rsid w:val="000C7D03"/>
    <w:rsid w:val="000D54CA"/>
    <w:rsid w:val="000E697F"/>
    <w:rsid w:val="000F66C6"/>
    <w:rsid w:val="001209F7"/>
    <w:rsid w:val="00121328"/>
    <w:rsid w:val="001A0865"/>
    <w:rsid w:val="001A62BC"/>
    <w:rsid w:val="001C0335"/>
    <w:rsid w:val="001C0A85"/>
    <w:rsid w:val="001C52DF"/>
    <w:rsid w:val="001D476F"/>
    <w:rsid w:val="001E4B1E"/>
    <w:rsid w:val="001F4E94"/>
    <w:rsid w:val="00204B86"/>
    <w:rsid w:val="00265F51"/>
    <w:rsid w:val="002777AD"/>
    <w:rsid w:val="002A2842"/>
    <w:rsid w:val="002A5131"/>
    <w:rsid w:val="002B6CD5"/>
    <w:rsid w:val="00345123"/>
    <w:rsid w:val="00357516"/>
    <w:rsid w:val="0037336B"/>
    <w:rsid w:val="00376A0D"/>
    <w:rsid w:val="0038109A"/>
    <w:rsid w:val="00397959"/>
    <w:rsid w:val="003A6F5F"/>
    <w:rsid w:val="003B3BF5"/>
    <w:rsid w:val="003E6CB5"/>
    <w:rsid w:val="003F48A1"/>
    <w:rsid w:val="003F65E1"/>
    <w:rsid w:val="00456DC6"/>
    <w:rsid w:val="00464AE7"/>
    <w:rsid w:val="004959D3"/>
    <w:rsid w:val="00525ABF"/>
    <w:rsid w:val="00531849"/>
    <w:rsid w:val="005356CC"/>
    <w:rsid w:val="005519FA"/>
    <w:rsid w:val="00556F56"/>
    <w:rsid w:val="005918B8"/>
    <w:rsid w:val="00591B9E"/>
    <w:rsid w:val="005C1057"/>
    <w:rsid w:val="005D5316"/>
    <w:rsid w:val="005E1C5A"/>
    <w:rsid w:val="005F6802"/>
    <w:rsid w:val="005F6F39"/>
    <w:rsid w:val="00615DE5"/>
    <w:rsid w:val="006263B3"/>
    <w:rsid w:val="006525B7"/>
    <w:rsid w:val="00686D27"/>
    <w:rsid w:val="0069021C"/>
    <w:rsid w:val="006A3E21"/>
    <w:rsid w:val="006B47CE"/>
    <w:rsid w:val="006C0727"/>
    <w:rsid w:val="006D5C63"/>
    <w:rsid w:val="00705268"/>
    <w:rsid w:val="00712C59"/>
    <w:rsid w:val="00724B41"/>
    <w:rsid w:val="00725AAB"/>
    <w:rsid w:val="00745DAB"/>
    <w:rsid w:val="00764746"/>
    <w:rsid w:val="007674B9"/>
    <w:rsid w:val="007A2E4A"/>
    <w:rsid w:val="007D41A4"/>
    <w:rsid w:val="007D757D"/>
    <w:rsid w:val="008024EB"/>
    <w:rsid w:val="008172EB"/>
    <w:rsid w:val="00825462"/>
    <w:rsid w:val="00836074"/>
    <w:rsid w:val="008507CF"/>
    <w:rsid w:val="0085243C"/>
    <w:rsid w:val="008620BA"/>
    <w:rsid w:val="008621A5"/>
    <w:rsid w:val="008A2A2B"/>
    <w:rsid w:val="008A67C9"/>
    <w:rsid w:val="008C7D70"/>
    <w:rsid w:val="008D25AF"/>
    <w:rsid w:val="008D56CF"/>
    <w:rsid w:val="008E29A1"/>
    <w:rsid w:val="00901B55"/>
    <w:rsid w:val="00902943"/>
    <w:rsid w:val="00906918"/>
    <w:rsid w:val="00912B45"/>
    <w:rsid w:val="0092051E"/>
    <w:rsid w:val="009328BB"/>
    <w:rsid w:val="0098032D"/>
    <w:rsid w:val="0099631A"/>
    <w:rsid w:val="009D5A2B"/>
    <w:rsid w:val="00A21C4C"/>
    <w:rsid w:val="00A53BEC"/>
    <w:rsid w:val="00A652B8"/>
    <w:rsid w:val="00A841C3"/>
    <w:rsid w:val="00A937C5"/>
    <w:rsid w:val="00AC387F"/>
    <w:rsid w:val="00AE3BA1"/>
    <w:rsid w:val="00B01C11"/>
    <w:rsid w:val="00B1734C"/>
    <w:rsid w:val="00B212F9"/>
    <w:rsid w:val="00B46781"/>
    <w:rsid w:val="00B572F7"/>
    <w:rsid w:val="00B61BC2"/>
    <w:rsid w:val="00B93974"/>
    <w:rsid w:val="00B94668"/>
    <w:rsid w:val="00B97515"/>
    <w:rsid w:val="00BA2E58"/>
    <w:rsid w:val="00BA6215"/>
    <w:rsid w:val="00C04846"/>
    <w:rsid w:val="00C24842"/>
    <w:rsid w:val="00C333DE"/>
    <w:rsid w:val="00C461D0"/>
    <w:rsid w:val="00C52A5A"/>
    <w:rsid w:val="00C5582C"/>
    <w:rsid w:val="00C761EB"/>
    <w:rsid w:val="00C81E47"/>
    <w:rsid w:val="00C8492F"/>
    <w:rsid w:val="00C85DF2"/>
    <w:rsid w:val="00CA0CCA"/>
    <w:rsid w:val="00CC0B58"/>
    <w:rsid w:val="00D06F6F"/>
    <w:rsid w:val="00D21634"/>
    <w:rsid w:val="00D243A0"/>
    <w:rsid w:val="00D25898"/>
    <w:rsid w:val="00D444F0"/>
    <w:rsid w:val="00D50323"/>
    <w:rsid w:val="00D57C1F"/>
    <w:rsid w:val="00D707D6"/>
    <w:rsid w:val="00D71B54"/>
    <w:rsid w:val="00DA0B84"/>
    <w:rsid w:val="00DA66A1"/>
    <w:rsid w:val="00DB4BB6"/>
    <w:rsid w:val="00DC17C3"/>
    <w:rsid w:val="00DD5750"/>
    <w:rsid w:val="00DE42AD"/>
    <w:rsid w:val="00E21A62"/>
    <w:rsid w:val="00E26984"/>
    <w:rsid w:val="00E44C0C"/>
    <w:rsid w:val="00E542D8"/>
    <w:rsid w:val="00E71709"/>
    <w:rsid w:val="00E86876"/>
    <w:rsid w:val="00EB6B30"/>
    <w:rsid w:val="00ED4206"/>
    <w:rsid w:val="00ED714E"/>
    <w:rsid w:val="00EE57DF"/>
    <w:rsid w:val="00EF148C"/>
    <w:rsid w:val="00EF191F"/>
    <w:rsid w:val="00EF6EB2"/>
    <w:rsid w:val="00F03F34"/>
    <w:rsid w:val="00F246D4"/>
    <w:rsid w:val="00F26485"/>
    <w:rsid w:val="00F2767A"/>
    <w:rsid w:val="00F47302"/>
    <w:rsid w:val="00FE1961"/>
    <w:rsid w:val="00FE7BA5"/>
    <w:rsid w:val="00FF326E"/>
    <w:rsid w:val="00FF417F"/>
    <w:rsid w:val="00FF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4CA"/>
    <w:pPr>
      <w:widowControl w:val="0"/>
      <w:spacing w:line="280" w:lineRule="atLeast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8A2A2B"/>
    <w:pPr>
      <w:spacing w:after="280"/>
      <w:outlineLvl w:val="0"/>
    </w:pPr>
    <w:rPr>
      <w:rFonts w:cs="Arial"/>
      <w:b/>
      <w:szCs w:val="22"/>
      <w:lang w:val="en-US"/>
    </w:rPr>
  </w:style>
  <w:style w:type="paragraph" w:styleId="Overskrift2">
    <w:name w:val="heading 2"/>
    <w:basedOn w:val="Normal"/>
    <w:next w:val="Normal"/>
    <w:qFormat/>
    <w:rsid w:val="00525ABF"/>
    <w:pPr>
      <w:outlineLvl w:val="1"/>
    </w:pPr>
    <w:rPr>
      <w:rFonts w:cs="Arial"/>
      <w:b/>
      <w:szCs w:val="22"/>
    </w:rPr>
  </w:style>
  <w:style w:type="paragraph" w:styleId="Overskrift3">
    <w:name w:val="heading 3"/>
    <w:basedOn w:val="Normal"/>
    <w:next w:val="Normal"/>
    <w:rsid w:val="00525ABF"/>
    <w:pPr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591B9E"/>
    <w:pPr>
      <w:tabs>
        <w:tab w:val="center" w:pos="4253"/>
        <w:tab w:val="right" w:pos="8789"/>
      </w:tabs>
    </w:pPr>
  </w:style>
  <w:style w:type="character" w:styleId="Hyperlink">
    <w:name w:val="Hyperlink"/>
    <w:basedOn w:val="Standardskrifttypeiafsnit"/>
    <w:rsid w:val="008D25AF"/>
    <w:rPr>
      <w:rFonts w:ascii="Arial" w:hAnsi="Arial"/>
      <w:color w:val="auto"/>
      <w:sz w:val="22"/>
      <w:u w:val="single"/>
    </w:rPr>
  </w:style>
  <w:style w:type="paragraph" w:styleId="Dokumentoversigt">
    <w:name w:val="Document Map"/>
    <w:basedOn w:val="Normal"/>
    <w:semiHidden/>
    <w:rsid w:val="00C761EB"/>
    <w:pPr>
      <w:shd w:val="clear" w:color="auto" w:fill="000080"/>
    </w:pPr>
    <w:rPr>
      <w:rFonts w:ascii="Tahoma" w:hAnsi="Tahoma" w:cs="Tahoma"/>
      <w:sz w:val="20"/>
    </w:rPr>
  </w:style>
  <w:style w:type="paragraph" w:styleId="Markeringsbobletekst">
    <w:name w:val="Balloon Text"/>
    <w:basedOn w:val="Normal"/>
    <w:semiHidden/>
    <w:rsid w:val="00C761EB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8A2A2B"/>
    <w:pPr>
      <w:tabs>
        <w:tab w:val="center" w:pos="4253"/>
        <w:tab w:val="right" w:pos="8789"/>
      </w:tabs>
    </w:pPr>
  </w:style>
  <w:style w:type="character" w:styleId="Sidetal">
    <w:name w:val="page number"/>
    <w:basedOn w:val="Standardskrifttypeiafsnit"/>
    <w:rsid w:val="001D476F"/>
    <w:rPr>
      <w:rFonts w:ascii="Arial" w:hAnsi="Arial"/>
      <w:color w:val="auto"/>
      <w:sz w:val="22"/>
      <w:u w:val="none"/>
    </w:rPr>
  </w:style>
  <w:style w:type="paragraph" w:customStyle="1" w:styleId="Kolofontekst">
    <w:name w:val="Kolofontekst"/>
    <w:basedOn w:val="Normal"/>
    <w:rsid w:val="00525ABF"/>
    <w:pPr>
      <w:framePr w:w="2163" w:h="5587" w:hRule="exact" w:hSpace="181" w:wrap="around" w:vAnchor="page" w:hAnchor="page" w:x="9180" w:y="2062" w:anchorLock="1"/>
      <w:spacing w:line="260" w:lineRule="exact"/>
    </w:pPr>
    <w:rPr>
      <w:rFonts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07936-C4CE-4271-9123-82EC27EB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erra</dc:creator>
  <cp:lastModifiedBy>erra</cp:lastModifiedBy>
  <cp:revision>3</cp:revision>
  <cp:lastPrinted>2012-11-06T14:49:00Z</cp:lastPrinted>
  <dcterms:created xsi:type="dcterms:W3CDTF">2015-05-11T13:06:00Z</dcterms:created>
  <dcterms:modified xsi:type="dcterms:W3CDTF">2015-05-28T09:14:00Z</dcterms:modified>
</cp:coreProperties>
</file>